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B076" w14:textId="1F14CB70" w:rsidR="005974C3" w:rsidRDefault="00076F6F">
      <w:r>
        <w:t>Working Time Arrangements (WTA) - Frequently Asked Questions</w:t>
      </w:r>
    </w:p>
    <w:p w14:paraId="2D851596" w14:textId="6599DE67" w:rsidR="00076F6F" w:rsidRDefault="00076F6F"/>
    <w:p w14:paraId="7CDAADFA" w14:textId="58332B59" w:rsidR="00076F6F" w:rsidRPr="00CA771E" w:rsidRDefault="00076F6F" w:rsidP="00076F6F">
      <w:pPr>
        <w:pStyle w:val="NormalWeb"/>
        <w:rPr>
          <w:rFonts w:asciiTheme="minorHAnsi" w:hAnsiTheme="minorHAnsi" w:cstheme="minorHAnsi"/>
        </w:rPr>
      </w:pPr>
      <w:r w:rsidRPr="00CA771E">
        <w:rPr>
          <w:rFonts w:asciiTheme="minorHAnsi" w:hAnsiTheme="minorHAnsi" w:cstheme="minorHAnsi"/>
          <w:b/>
          <w:bCs/>
        </w:rPr>
        <w:t xml:space="preserve">What is a WTA? </w:t>
      </w:r>
    </w:p>
    <w:p w14:paraId="6C5150C5" w14:textId="38719CD5"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A Working Time Agreement (WTA) is a collective agreement reached annually at the school level between the teachers’ trade union(s) and the school management that sets out how teachers’ ‘collegiate hours’ are to be undertaken for the following year. A WTA is a mechanism for all grades of school teaching staff to manage workload and achieve the contractual 35-hour week. </w:t>
      </w:r>
    </w:p>
    <w:p w14:paraId="799A665A" w14:textId="4AFBB9FE" w:rsidR="00076F6F" w:rsidRPr="00CA771E" w:rsidRDefault="00076F6F" w:rsidP="00076F6F">
      <w:pPr>
        <w:pStyle w:val="NormalWeb"/>
        <w:rPr>
          <w:rFonts w:asciiTheme="minorHAnsi" w:hAnsiTheme="minorHAnsi" w:cstheme="minorHAnsi"/>
          <w:b/>
          <w:bCs/>
        </w:rPr>
      </w:pPr>
      <w:r w:rsidRPr="00CA771E">
        <w:rPr>
          <w:rFonts w:asciiTheme="minorHAnsi" w:hAnsiTheme="minorHAnsi" w:cstheme="minorHAnsi"/>
          <w:b/>
          <w:bCs/>
        </w:rPr>
        <w:t>Who does the WTA effect?</w:t>
      </w:r>
    </w:p>
    <w:p w14:paraId="18879C39" w14:textId="2580E63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Each year’s WTA is binding on all teaching staff. </w:t>
      </w:r>
    </w:p>
    <w:p w14:paraId="5D0C8599" w14:textId="446E3292" w:rsidR="00076F6F" w:rsidRDefault="00076F6F" w:rsidP="00076F6F">
      <w:pPr>
        <w:pStyle w:val="NormalWeb"/>
        <w:rPr>
          <w:rFonts w:ascii="FranklinGothic" w:hAnsi="FranklinGothic"/>
          <w:sz w:val="20"/>
          <w:szCs w:val="20"/>
        </w:rPr>
      </w:pPr>
    </w:p>
    <w:p w14:paraId="5296EBC5" w14:textId="4747063A" w:rsidR="00076F6F" w:rsidRPr="00CA771E" w:rsidRDefault="00076F6F" w:rsidP="00076F6F">
      <w:pPr>
        <w:pStyle w:val="NormalWeb"/>
        <w:rPr>
          <w:rFonts w:asciiTheme="minorHAnsi" w:hAnsiTheme="minorHAnsi" w:cstheme="minorHAnsi"/>
          <w:b/>
          <w:bCs/>
        </w:rPr>
      </w:pPr>
      <w:r w:rsidRPr="00CA771E">
        <w:rPr>
          <w:rFonts w:asciiTheme="minorHAnsi" w:hAnsiTheme="minorHAnsi" w:cstheme="minorHAnsi"/>
          <w:b/>
          <w:bCs/>
        </w:rPr>
        <w:t>How many hours should a teacher work and how is the time Allocated?</w:t>
      </w:r>
    </w:p>
    <w:p w14:paraId="0AC6C5BA" w14:textId="5296A928" w:rsidR="00076F6F" w:rsidRDefault="00076F6F" w:rsidP="00076F6F">
      <w:pPr>
        <w:pStyle w:val="NormalWeb"/>
        <w:rPr>
          <w:rFonts w:asciiTheme="minorHAnsi" w:hAnsiTheme="minorHAnsi" w:cstheme="minorHAnsi"/>
        </w:rPr>
      </w:pPr>
      <w:r>
        <w:rPr>
          <w:rFonts w:asciiTheme="minorHAnsi" w:hAnsiTheme="minorHAnsi" w:cstheme="minorHAnsi"/>
        </w:rPr>
        <w:t>Teachers in Scotland have a contractual working week of 35 hours.</w:t>
      </w:r>
    </w:p>
    <w:p w14:paraId="7FC15259" w14:textId="089B5C78" w:rsidR="00076F6F" w:rsidRDefault="00076F6F" w:rsidP="00076F6F">
      <w:pPr>
        <w:pStyle w:val="NormalWeb"/>
        <w:rPr>
          <w:rFonts w:asciiTheme="minorHAnsi" w:hAnsiTheme="minorHAnsi" w:cstheme="minorHAnsi"/>
        </w:rPr>
      </w:pPr>
      <w:r>
        <w:rPr>
          <w:rFonts w:asciiTheme="minorHAnsi" w:hAnsiTheme="minorHAnsi" w:cstheme="minorHAnsi"/>
        </w:rPr>
        <w:t>22.5 hours maximum class contact time.</w:t>
      </w:r>
    </w:p>
    <w:p w14:paraId="69A49E32" w14:textId="4B371D3E" w:rsidR="00076F6F" w:rsidRDefault="00076F6F" w:rsidP="00076F6F">
      <w:pPr>
        <w:pStyle w:val="NormalWeb"/>
        <w:rPr>
          <w:rFonts w:asciiTheme="minorHAnsi" w:hAnsiTheme="minorHAnsi" w:cstheme="minorHAnsi"/>
        </w:rPr>
      </w:pPr>
      <w:r>
        <w:rPr>
          <w:rFonts w:asciiTheme="minorHAnsi" w:hAnsiTheme="minorHAnsi" w:cstheme="minorHAnsi"/>
        </w:rPr>
        <w:t>7.5 Hours personal planning and preparation time.</w:t>
      </w:r>
    </w:p>
    <w:p w14:paraId="28AFD054" w14:textId="400333C7" w:rsidR="00076F6F" w:rsidRDefault="00076F6F" w:rsidP="00076F6F">
      <w:pPr>
        <w:pStyle w:val="NormalWeb"/>
        <w:rPr>
          <w:rFonts w:asciiTheme="minorHAnsi" w:hAnsiTheme="minorHAnsi" w:cstheme="minorHAnsi"/>
        </w:rPr>
      </w:pPr>
      <w:r>
        <w:rPr>
          <w:rFonts w:asciiTheme="minorHAnsi" w:hAnsiTheme="minorHAnsi" w:cstheme="minorHAnsi"/>
        </w:rPr>
        <w:t>5 hours – each week the remaining 5 hours are set aside for collegiate time.</w:t>
      </w:r>
    </w:p>
    <w:p w14:paraId="7BB1AC1B" w14:textId="77777777" w:rsidR="00B3311F" w:rsidRPr="00076F6F" w:rsidRDefault="00B3311F" w:rsidP="00B3311F">
      <w:pPr>
        <w:pStyle w:val="NormalWeb"/>
        <w:rPr>
          <w:rFonts w:asciiTheme="minorHAnsi" w:hAnsiTheme="minorHAnsi" w:cstheme="minorHAnsi"/>
        </w:rPr>
      </w:pPr>
      <w:r w:rsidRPr="00076F6F">
        <w:rPr>
          <w:rFonts w:asciiTheme="minorHAnsi" w:hAnsiTheme="minorHAnsi" w:cstheme="minorHAnsi"/>
          <w:b/>
          <w:bCs/>
        </w:rPr>
        <w:t xml:space="preserve">What about part-time staff? </w:t>
      </w:r>
    </w:p>
    <w:p w14:paraId="55E635FA" w14:textId="15F8B30C" w:rsidR="00B3311F" w:rsidRDefault="00B3311F" w:rsidP="00076F6F">
      <w:pPr>
        <w:pStyle w:val="NormalWeb"/>
        <w:rPr>
          <w:rFonts w:asciiTheme="minorHAnsi" w:hAnsiTheme="minorHAnsi" w:cstheme="minorHAnsi"/>
        </w:rPr>
      </w:pPr>
      <w:r w:rsidRPr="00076F6F">
        <w:rPr>
          <w:rFonts w:asciiTheme="minorHAnsi" w:hAnsiTheme="minorHAnsi" w:cstheme="minorHAnsi"/>
        </w:rPr>
        <w:t xml:space="preserve">All WTA requirements for part-time staff are determined on a pro-rata basis. Teachers and managers should reach agreement at the start of each school session about which events will be attended by part-time colleagues. N.B Part-time staff can only be obliged to attend work on a day they don’t normally teach if there is a planned parents’ meeting (SNCT Handbook, Part 2: Section 3.9). Try to schedule staff meetings and parents’ nights on different days of the week each time. </w:t>
      </w:r>
    </w:p>
    <w:p w14:paraId="56375DFE"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b/>
          <w:bCs/>
        </w:rPr>
        <w:t xml:space="preserve">Who does the negotiating? </w:t>
      </w:r>
    </w:p>
    <w:p w14:paraId="251DCB9E" w14:textId="01969BD2"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For the purposes of negotiating there is a teacher side and a management side. The Branch Negotiating Committee will engage with any other teachers’ unions to mirror</w:t>
      </w:r>
      <w:r w:rsidRPr="00076F6F">
        <w:rPr>
          <w:rFonts w:asciiTheme="minorHAnsi" w:hAnsiTheme="minorHAnsi" w:cstheme="minorHAnsi"/>
        </w:rPr>
        <w:br/>
        <w:t>the LNCT to form a ‘Teachers’ Side’. The Teachers’ Side will be led by the EIS school rep</w:t>
      </w:r>
      <w:r w:rsidR="006C7ECE">
        <w:rPr>
          <w:rFonts w:asciiTheme="minorHAnsi" w:hAnsiTheme="minorHAnsi" w:cstheme="minorHAnsi"/>
        </w:rPr>
        <w:t xml:space="preserve"> </w:t>
      </w:r>
      <w:r w:rsidR="00B3311F">
        <w:rPr>
          <w:rFonts w:asciiTheme="minorHAnsi" w:hAnsiTheme="minorHAnsi" w:cstheme="minorHAnsi"/>
        </w:rPr>
        <w:t>(</w:t>
      </w:r>
      <w:r w:rsidR="006C7ECE">
        <w:rPr>
          <w:rFonts w:asciiTheme="minorHAnsi" w:hAnsiTheme="minorHAnsi" w:cstheme="minorHAnsi"/>
        </w:rPr>
        <w:t xml:space="preserve">if </w:t>
      </w:r>
      <w:proofErr w:type="gramStart"/>
      <w:r w:rsidR="006C7ECE">
        <w:rPr>
          <w:rFonts w:asciiTheme="minorHAnsi" w:hAnsiTheme="minorHAnsi" w:cstheme="minorHAnsi"/>
        </w:rPr>
        <w:t>the majority of</w:t>
      </w:r>
      <w:proofErr w:type="gramEnd"/>
      <w:r w:rsidR="006C7ECE">
        <w:rPr>
          <w:rFonts w:asciiTheme="minorHAnsi" w:hAnsiTheme="minorHAnsi" w:cstheme="minorHAnsi"/>
        </w:rPr>
        <w:t xml:space="preserve"> staff are EIS members</w:t>
      </w:r>
      <w:r w:rsidR="00B3311F">
        <w:rPr>
          <w:rFonts w:asciiTheme="minorHAnsi" w:hAnsiTheme="minorHAnsi" w:cstheme="minorHAnsi"/>
        </w:rPr>
        <w:t>)</w:t>
      </w:r>
      <w:r w:rsidRPr="00076F6F">
        <w:rPr>
          <w:rFonts w:asciiTheme="minorHAnsi" w:hAnsiTheme="minorHAnsi" w:cstheme="minorHAnsi"/>
        </w:rPr>
        <w:t>. The Teachers’ Side negotiates with the Management Side, which is usually led by the Headteacher.</w:t>
      </w:r>
    </w:p>
    <w:p w14:paraId="3582D1E8"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b/>
          <w:bCs/>
        </w:rPr>
        <w:t xml:space="preserve">What should we do before starting negotiations? </w:t>
      </w:r>
    </w:p>
    <w:p w14:paraId="76BB935C"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Your Branch should meet, audit the current year’s collegiate </w:t>
      </w:r>
      <w:proofErr w:type="gramStart"/>
      <w:r w:rsidRPr="00076F6F">
        <w:rPr>
          <w:rFonts w:asciiTheme="minorHAnsi" w:hAnsiTheme="minorHAnsi" w:cstheme="minorHAnsi"/>
        </w:rPr>
        <w:t>activities</w:t>
      </w:r>
      <w:proofErr w:type="gramEnd"/>
      <w:r w:rsidRPr="00076F6F">
        <w:rPr>
          <w:rFonts w:asciiTheme="minorHAnsi" w:hAnsiTheme="minorHAnsi" w:cstheme="minorHAnsi"/>
        </w:rPr>
        <w:t xml:space="preserve"> and agree</w:t>
      </w:r>
      <w:r w:rsidRPr="00076F6F">
        <w:rPr>
          <w:rFonts w:asciiTheme="minorHAnsi" w:hAnsiTheme="minorHAnsi" w:cstheme="minorHAnsi"/>
        </w:rPr>
        <w:br/>
        <w:t xml:space="preserve">on objectives before beginning the WTA negotiations. The EIS has produced an audit </w:t>
      </w:r>
      <w:r w:rsidRPr="00076F6F">
        <w:rPr>
          <w:rFonts w:asciiTheme="minorHAnsi" w:hAnsiTheme="minorHAnsi" w:cstheme="minorHAnsi"/>
        </w:rPr>
        <w:lastRenderedPageBreak/>
        <w:t>document to assist this process. This meeting will only be attended by the teacher side members- even if the management side are members.</w:t>
      </w:r>
    </w:p>
    <w:p w14:paraId="1D7D16D7" w14:textId="62E1E8D5" w:rsidR="00076F6F" w:rsidRDefault="00076F6F" w:rsidP="00076F6F">
      <w:pPr>
        <w:pStyle w:val="NormalWeb"/>
        <w:rPr>
          <w:rFonts w:asciiTheme="minorHAnsi" w:hAnsiTheme="minorHAnsi" w:cstheme="minorHAnsi"/>
        </w:rPr>
      </w:pPr>
    </w:p>
    <w:p w14:paraId="4909E8B0"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b/>
          <w:bCs/>
        </w:rPr>
        <w:t xml:space="preserve">I’ve heard that every WTA must have a calendar - why? </w:t>
      </w:r>
    </w:p>
    <w:p w14:paraId="1C308021" w14:textId="0BD65E9B"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The WTA Calendar is part of the agreed WTA, and it sets out</w:t>
      </w:r>
      <w:r>
        <w:rPr>
          <w:rFonts w:asciiTheme="minorHAnsi" w:hAnsiTheme="minorHAnsi" w:cstheme="minorHAnsi"/>
        </w:rPr>
        <w:t xml:space="preserve"> </w:t>
      </w:r>
      <w:r w:rsidRPr="00076F6F">
        <w:rPr>
          <w:rFonts w:asciiTheme="minorHAnsi" w:hAnsiTheme="minorHAnsi" w:cstheme="minorHAnsi"/>
        </w:rPr>
        <w:t>the dates and times of all WTA events for the school session.</w:t>
      </w:r>
      <w:r>
        <w:rPr>
          <w:rFonts w:asciiTheme="minorHAnsi" w:hAnsiTheme="minorHAnsi" w:cstheme="minorHAnsi"/>
        </w:rPr>
        <w:t xml:space="preserve"> </w:t>
      </w:r>
      <w:r w:rsidR="00B3311F">
        <w:rPr>
          <w:rFonts w:asciiTheme="minorHAnsi" w:hAnsiTheme="minorHAnsi" w:cstheme="minorHAnsi"/>
        </w:rPr>
        <w:t xml:space="preserve">The calendar and WTA should be agreed at the same time to ensure a maximum allocation of 5 hours per week.  </w:t>
      </w:r>
      <w:r w:rsidRPr="00076F6F">
        <w:rPr>
          <w:rFonts w:asciiTheme="minorHAnsi" w:hAnsiTheme="minorHAnsi" w:cstheme="minorHAnsi"/>
        </w:rPr>
        <w:t xml:space="preserve">It is a joint document and is not owned by the Management Side, nor can it be unilaterally varied. </w:t>
      </w:r>
    </w:p>
    <w:p w14:paraId="0BB043D0"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The Calendar allows teachers and managers to plan workload demands and avoid pressure points such as parent meetings and report deadlines clashing with other school meetings. </w:t>
      </w:r>
    </w:p>
    <w:p w14:paraId="04264388"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The Calendar should be shared with all staff. </w:t>
      </w:r>
    </w:p>
    <w:p w14:paraId="7DEBC19A"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b/>
          <w:bCs/>
        </w:rPr>
        <w:t xml:space="preserve">Can a WTA be changed once it has been agreed? </w:t>
      </w:r>
    </w:p>
    <w:p w14:paraId="586F2F33" w14:textId="77777777" w:rsidR="00076F6F" w:rsidRPr="00076F6F" w:rsidRDefault="00076F6F" w:rsidP="00076F6F">
      <w:pPr>
        <w:pStyle w:val="NormalWeb"/>
        <w:rPr>
          <w:rFonts w:asciiTheme="minorHAnsi" w:hAnsiTheme="minorHAnsi" w:cstheme="minorHAnsi"/>
        </w:rPr>
      </w:pPr>
      <w:r w:rsidRPr="00076F6F">
        <w:rPr>
          <w:rFonts w:asciiTheme="minorHAnsi" w:hAnsiTheme="minorHAnsi" w:cstheme="minorHAnsi"/>
        </w:rPr>
        <w:t xml:space="preserve">Changes can only be made to a WTA or Calendar in-year with the agreement of both the Teachers’ and Management Sides. If something additional goes in, then something must come out. </w:t>
      </w:r>
    </w:p>
    <w:p w14:paraId="6E1128AE" w14:textId="77777777" w:rsidR="00076F6F" w:rsidRDefault="00076F6F" w:rsidP="00076F6F">
      <w:pPr>
        <w:pStyle w:val="NormalWeb"/>
        <w:rPr>
          <w:rFonts w:ascii="FranklinGothic" w:hAnsi="FranklinGothic"/>
          <w:b/>
          <w:bCs/>
          <w:color w:val="AA1635"/>
          <w:sz w:val="20"/>
          <w:szCs w:val="20"/>
        </w:rPr>
      </w:pPr>
    </w:p>
    <w:p w14:paraId="7403B75D" w14:textId="4D9E4DC4" w:rsidR="00CA771E" w:rsidRDefault="00CA771E" w:rsidP="00076F6F">
      <w:pPr>
        <w:pStyle w:val="NormalWeb"/>
        <w:rPr>
          <w:rFonts w:asciiTheme="minorHAnsi" w:hAnsiTheme="minorHAnsi" w:cstheme="minorHAnsi"/>
        </w:rPr>
      </w:pPr>
    </w:p>
    <w:p w14:paraId="4D1A3018" w14:textId="17733FDF" w:rsidR="00CA771E" w:rsidRPr="00CA771E" w:rsidRDefault="00CA771E" w:rsidP="00076F6F">
      <w:pPr>
        <w:pStyle w:val="NormalWeb"/>
        <w:rPr>
          <w:rFonts w:asciiTheme="minorHAnsi" w:hAnsiTheme="minorHAnsi" w:cstheme="minorHAnsi"/>
          <w:b/>
          <w:bCs/>
        </w:rPr>
      </w:pPr>
      <w:r w:rsidRPr="00CA771E">
        <w:rPr>
          <w:rFonts w:asciiTheme="minorHAnsi" w:hAnsiTheme="minorHAnsi" w:cstheme="minorHAnsi"/>
          <w:b/>
          <w:bCs/>
        </w:rPr>
        <w:t xml:space="preserve">Parents Nights </w:t>
      </w:r>
    </w:p>
    <w:p w14:paraId="2D9DD640" w14:textId="7C423301" w:rsidR="00CA771E" w:rsidRPr="00CA771E" w:rsidRDefault="00CA771E" w:rsidP="00CA771E">
      <w:pPr>
        <w:pStyle w:val="NormalWeb"/>
        <w:rPr>
          <w:rFonts w:asciiTheme="minorHAnsi" w:hAnsiTheme="minorHAnsi" w:cstheme="minorHAnsi"/>
        </w:rPr>
      </w:pPr>
      <w:r w:rsidRPr="00CA771E">
        <w:rPr>
          <w:rFonts w:asciiTheme="minorHAnsi" w:hAnsiTheme="minorHAnsi" w:cstheme="minorHAnsi"/>
        </w:rPr>
        <w:t xml:space="preserve">Parents’ meetings may take place in the evening or end-on to the school day, subject to appropriate consultation and agreement. Current arrangements whereby staff do not require to attend for groups of pupils they do not </w:t>
      </w:r>
      <w:proofErr w:type="gramStart"/>
      <w:r w:rsidRPr="00CA771E">
        <w:rPr>
          <w:rFonts w:asciiTheme="minorHAnsi" w:hAnsiTheme="minorHAnsi" w:cstheme="minorHAnsi"/>
        </w:rPr>
        <w:t>teach, or</w:t>
      </w:r>
      <w:proofErr w:type="gramEnd"/>
      <w:r w:rsidRPr="00CA771E">
        <w:rPr>
          <w:rFonts w:asciiTheme="minorHAnsi" w:hAnsiTheme="minorHAnsi" w:cstheme="minorHAnsi"/>
        </w:rPr>
        <w:t xml:space="preserve"> are allowed to leave when appointments have been completed, will continue to </w:t>
      </w:r>
      <w:r w:rsidR="001C72EE">
        <w:rPr>
          <w:rFonts w:asciiTheme="minorHAnsi" w:hAnsiTheme="minorHAnsi" w:cstheme="minorHAnsi"/>
        </w:rPr>
        <w:t>remain</w:t>
      </w:r>
      <w:r w:rsidRPr="00CA771E">
        <w:rPr>
          <w:rFonts w:asciiTheme="minorHAnsi" w:hAnsiTheme="minorHAnsi" w:cstheme="minorHAnsi"/>
        </w:rPr>
        <w:t xml:space="preserve">. </w:t>
      </w:r>
    </w:p>
    <w:p w14:paraId="3E63F8CD" w14:textId="3AE59F3B" w:rsidR="00CA771E" w:rsidRDefault="00CA771E" w:rsidP="00076F6F">
      <w:pPr>
        <w:pStyle w:val="NormalWeb"/>
        <w:rPr>
          <w:rFonts w:asciiTheme="minorHAnsi" w:hAnsiTheme="minorHAnsi" w:cstheme="minorHAnsi"/>
        </w:rPr>
      </w:pPr>
      <w:r>
        <w:rPr>
          <w:rFonts w:asciiTheme="minorHAnsi" w:hAnsiTheme="minorHAnsi" w:cstheme="minorHAnsi"/>
        </w:rPr>
        <w:t>Where do I find the current North Ayrshire WTA Document?</w:t>
      </w:r>
    </w:p>
    <w:p w14:paraId="25C90010" w14:textId="308EB870" w:rsidR="00CA771E" w:rsidRDefault="00CA771E" w:rsidP="00076F6F">
      <w:pPr>
        <w:pStyle w:val="NormalWeb"/>
        <w:rPr>
          <w:rFonts w:asciiTheme="minorHAnsi" w:hAnsiTheme="minorHAnsi" w:cstheme="minorHAnsi"/>
        </w:rPr>
      </w:pPr>
      <w:r>
        <w:rPr>
          <w:rFonts w:asciiTheme="minorHAnsi" w:hAnsiTheme="minorHAnsi" w:cstheme="minorHAnsi"/>
        </w:rPr>
        <w:t>This can be found on the SNCT website at the following link:</w:t>
      </w:r>
    </w:p>
    <w:p w14:paraId="6E465B35" w14:textId="3E25F863" w:rsidR="00CA771E" w:rsidRDefault="00000000" w:rsidP="00076F6F">
      <w:pPr>
        <w:pStyle w:val="NormalWeb"/>
        <w:rPr>
          <w:rFonts w:asciiTheme="minorHAnsi" w:hAnsiTheme="minorHAnsi" w:cstheme="minorHAnsi"/>
        </w:rPr>
      </w:pPr>
      <w:hyperlink r:id="rId4" w:history="1">
        <w:r w:rsidR="00CA771E" w:rsidRPr="00682CC8">
          <w:rPr>
            <w:rStyle w:val="Hyperlink"/>
            <w:rFonts w:asciiTheme="minorHAnsi" w:hAnsiTheme="minorHAnsi" w:cstheme="minorHAnsi"/>
          </w:rPr>
          <w:t>https://www.snct.org.uk/lnctAgreements.php</w:t>
        </w:r>
      </w:hyperlink>
    </w:p>
    <w:p w14:paraId="51B6B512" w14:textId="2A3DE80F" w:rsidR="00CA771E" w:rsidRDefault="00CA771E" w:rsidP="00076F6F">
      <w:pPr>
        <w:pStyle w:val="NormalWeb"/>
        <w:rPr>
          <w:rFonts w:asciiTheme="minorHAnsi" w:hAnsiTheme="minorHAnsi" w:cstheme="minorHAnsi"/>
        </w:rPr>
      </w:pPr>
      <w:r>
        <w:rPr>
          <w:rFonts w:asciiTheme="minorHAnsi" w:hAnsiTheme="minorHAnsi" w:cstheme="minorHAnsi"/>
        </w:rPr>
        <w:t>On the filter drop down select North Ayrshire. Then click on the Filter button.</w:t>
      </w:r>
    </w:p>
    <w:p w14:paraId="23FC62DD" w14:textId="6D910412" w:rsidR="00CA771E" w:rsidRDefault="00CA771E" w:rsidP="00076F6F">
      <w:pPr>
        <w:pStyle w:val="NormalWeb"/>
        <w:rPr>
          <w:rFonts w:asciiTheme="minorHAnsi" w:hAnsiTheme="minorHAnsi" w:cstheme="minorHAnsi"/>
        </w:rPr>
      </w:pPr>
      <w:r>
        <w:rPr>
          <w:rFonts w:asciiTheme="minorHAnsi" w:hAnsiTheme="minorHAnsi" w:cstheme="minorHAnsi"/>
        </w:rPr>
        <w:t>The document is called “Working Time Arrangements”.</w:t>
      </w:r>
    </w:p>
    <w:p w14:paraId="39CB9008" w14:textId="39F819DB" w:rsidR="00CA771E" w:rsidRDefault="00CA771E" w:rsidP="00076F6F">
      <w:pPr>
        <w:pStyle w:val="NormalWeb"/>
        <w:rPr>
          <w:rFonts w:asciiTheme="minorHAnsi" w:hAnsiTheme="minorHAnsi" w:cstheme="minorHAnsi"/>
        </w:rPr>
      </w:pPr>
      <w:r>
        <w:rPr>
          <w:rFonts w:asciiTheme="minorHAnsi" w:hAnsiTheme="minorHAnsi" w:cstheme="minorHAnsi"/>
        </w:rPr>
        <w:t>It can also be found on our website</w:t>
      </w:r>
      <w:r w:rsidR="0051228D">
        <w:rPr>
          <w:rFonts w:asciiTheme="minorHAnsi" w:hAnsiTheme="minorHAnsi" w:cstheme="minorHAnsi"/>
        </w:rPr>
        <w:t>.</w:t>
      </w:r>
      <w:r>
        <w:rPr>
          <w:rFonts w:asciiTheme="minorHAnsi" w:hAnsiTheme="minorHAnsi" w:cstheme="minorHAnsi"/>
        </w:rPr>
        <w:t xml:space="preserve"> </w:t>
      </w:r>
    </w:p>
    <w:p w14:paraId="7E04AD36" w14:textId="014C9F6C" w:rsidR="00B3311F" w:rsidRDefault="00000000" w:rsidP="00076F6F">
      <w:pPr>
        <w:pStyle w:val="NormalWeb"/>
        <w:rPr>
          <w:rFonts w:asciiTheme="minorHAnsi" w:hAnsiTheme="minorHAnsi" w:cstheme="minorHAnsi"/>
        </w:rPr>
      </w:pPr>
      <w:hyperlink r:id="rId5" w:history="1">
        <w:r w:rsidR="001250B6" w:rsidRPr="00682CC8">
          <w:rPr>
            <w:rStyle w:val="Hyperlink"/>
            <w:rFonts w:asciiTheme="minorHAnsi" w:hAnsiTheme="minorHAnsi" w:cstheme="minorHAnsi"/>
          </w:rPr>
          <w:t>https://www.eis.org.uk/northayrshire/wtapowerpoint</w:t>
        </w:r>
      </w:hyperlink>
    </w:p>
    <w:p w14:paraId="081788A4" w14:textId="77777777" w:rsidR="001250B6" w:rsidRDefault="001250B6" w:rsidP="00076F6F">
      <w:pPr>
        <w:pStyle w:val="NormalWeb"/>
        <w:rPr>
          <w:rFonts w:asciiTheme="minorHAnsi" w:hAnsiTheme="minorHAnsi" w:cstheme="minorHAnsi"/>
        </w:rPr>
      </w:pPr>
    </w:p>
    <w:p w14:paraId="662726C0" w14:textId="77777777" w:rsidR="00CA771E" w:rsidRPr="00076F6F" w:rsidRDefault="00CA771E" w:rsidP="00076F6F">
      <w:pPr>
        <w:pStyle w:val="NormalWeb"/>
        <w:rPr>
          <w:rFonts w:asciiTheme="minorHAnsi" w:hAnsiTheme="minorHAnsi" w:cstheme="minorHAnsi"/>
        </w:rPr>
      </w:pPr>
    </w:p>
    <w:p w14:paraId="0FAE0C19" w14:textId="77777777" w:rsidR="00076F6F" w:rsidRPr="00076F6F" w:rsidRDefault="00076F6F" w:rsidP="00076F6F">
      <w:pPr>
        <w:pStyle w:val="NormalWeb"/>
        <w:rPr>
          <w:rFonts w:asciiTheme="minorHAnsi" w:hAnsiTheme="minorHAnsi" w:cstheme="minorHAnsi"/>
        </w:rPr>
      </w:pPr>
    </w:p>
    <w:p w14:paraId="0486E9BE" w14:textId="77777777" w:rsidR="00076F6F" w:rsidRDefault="00076F6F" w:rsidP="00076F6F">
      <w:pPr>
        <w:pStyle w:val="NormalWeb"/>
      </w:pPr>
    </w:p>
    <w:p w14:paraId="361B27BC" w14:textId="77777777" w:rsidR="00076F6F" w:rsidRDefault="00076F6F" w:rsidP="00076F6F">
      <w:pPr>
        <w:pStyle w:val="NormalWeb"/>
      </w:pPr>
    </w:p>
    <w:p w14:paraId="5AF5F720" w14:textId="77777777" w:rsidR="00076F6F" w:rsidRDefault="00076F6F"/>
    <w:sectPr w:rsidR="00076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Gothic">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6F"/>
    <w:rsid w:val="00076F6F"/>
    <w:rsid w:val="001250B6"/>
    <w:rsid w:val="001C72EE"/>
    <w:rsid w:val="0051228D"/>
    <w:rsid w:val="005974C3"/>
    <w:rsid w:val="006C7ECE"/>
    <w:rsid w:val="00A03F1C"/>
    <w:rsid w:val="00B3311F"/>
    <w:rsid w:val="00CA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E3896D"/>
  <w15:chartTrackingRefBased/>
  <w15:docId w15:val="{CBCCF67C-2808-F44F-98CB-C52C8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F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A771E"/>
    <w:rPr>
      <w:color w:val="0563C1" w:themeColor="hyperlink"/>
      <w:u w:val="single"/>
    </w:rPr>
  </w:style>
  <w:style w:type="character" w:styleId="UnresolvedMention">
    <w:name w:val="Unresolved Mention"/>
    <w:basedOn w:val="DefaultParagraphFont"/>
    <w:uiPriority w:val="99"/>
    <w:semiHidden/>
    <w:unhideWhenUsed/>
    <w:rsid w:val="00CA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1906">
      <w:bodyDiv w:val="1"/>
      <w:marLeft w:val="0"/>
      <w:marRight w:val="0"/>
      <w:marTop w:val="0"/>
      <w:marBottom w:val="0"/>
      <w:divBdr>
        <w:top w:val="none" w:sz="0" w:space="0" w:color="auto"/>
        <w:left w:val="none" w:sz="0" w:space="0" w:color="auto"/>
        <w:bottom w:val="none" w:sz="0" w:space="0" w:color="auto"/>
        <w:right w:val="none" w:sz="0" w:space="0" w:color="auto"/>
      </w:divBdr>
      <w:divsChild>
        <w:div w:id="670571819">
          <w:marLeft w:val="0"/>
          <w:marRight w:val="0"/>
          <w:marTop w:val="0"/>
          <w:marBottom w:val="0"/>
          <w:divBdr>
            <w:top w:val="none" w:sz="0" w:space="0" w:color="auto"/>
            <w:left w:val="none" w:sz="0" w:space="0" w:color="auto"/>
            <w:bottom w:val="none" w:sz="0" w:space="0" w:color="auto"/>
            <w:right w:val="none" w:sz="0" w:space="0" w:color="auto"/>
          </w:divBdr>
          <w:divsChild>
            <w:div w:id="774906103">
              <w:marLeft w:val="0"/>
              <w:marRight w:val="0"/>
              <w:marTop w:val="0"/>
              <w:marBottom w:val="0"/>
              <w:divBdr>
                <w:top w:val="none" w:sz="0" w:space="0" w:color="auto"/>
                <w:left w:val="none" w:sz="0" w:space="0" w:color="auto"/>
                <w:bottom w:val="none" w:sz="0" w:space="0" w:color="auto"/>
                <w:right w:val="none" w:sz="0" w:space="0" w:color="auto"/>
              </w:divBdr>
              <w:divsChild>
                <w:div w:id="1524129990">
                  <w:marLeft w:val="0"/>
                  <w:marRight w:val="0"/>
                  <w:marTop w:val="0"/>
                  <w:marBottom w:val="0"/>
                  <w:divBdr>
                    <w:top w:val="none" w:sz="0" w:space="0" w:color="auto"/>
                    <w:left w:val="none" w:sz="0" w:space="0" w:color="auto"/>
                    <w:bottom w:val="none" w:sz="0" w:space="0" w:color="auto"/>
                    <w:right w:val="none" w:sz="0" w:space="0" w:color="auto"/>
                  </w:divBdr>
                  <w:divsChild>
                    <w:div w:id="13360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24296">
      <w:bodyDiv w:val="1"/>
      <w:marLeft w:val="0"/>
      <w:marRight w:val="0"/>
      <w:marTop w:val="0"/>
      <w:marBottom w:val="0"/>
      <w:divBdr>
        <w:top w:val="none" w:sz="0" w:space="0" w:color="auto"/>
        <w:left w:val="none" w:sz="0" w:space="0" w:color="auto"/>
        <w:bottom w:val="none" w:sz="0" w:space="0" w:color="auto"/>
        <w:right w:val="none" w:sz="0" w:space="0" w:color="auto"/>
      </w:divBdr>
      <w:divsChild>
        <w:div w:id="2096514537">
          <w:marLeft w:val="0"/>
          <w:marRight w:val="0"/>
          <w:marTop w:val="0"/>
          <w:marBottom w:val="0"/>
          <w:divBdr>
            <w:top w:val="none" w:sz="0" w:space="0" w:color="auto"/>
            <w:left w:val="none" w:sz="0" w:space="0" w:color="auto"/>
            <w:bottom w:val="none" w:sz="0" w:space="0" w:color="auto"/>
            <w:right w:val="none" w:sz="0" w:space="0" w:color="auto"/>
          </w:divBdr>
          <w:divsChild>
            <w:div w:id="635912246">
              <w:marLeft w:val="0"/>
              <w:marRight w:val="0"/>
              <w:marTop w:val="0"/>
              <w:marBottom w:val="0"/>
              <w:divBdr>
                <w:top w:val="none" w:sz="0" w:space="0" w:color="auto"/>
                <w:left w:val="none" w:sz="0" w:space="0" w:color="auto"/>
                <w:bottom w:val="none" w:sz="0" w:space="0" w:color="auto"/>
                <w:right w:val="none" w:sz="0" w:space="0" w:color="auto"/>
              </w:divBdr>
              <w:divsChild>
                <w:div w:id="170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3798">
      <w:bodyDiv w:val="1"/>
      <w:marLeft w:val="0"/>
      <w:marRight w:val="0"/>
      <w:marTop w:val="0"/>
      <w:marBottom w:val="0"/>
      <w:divBdr>
        <w:top w:val="none" w:sz="0" w:space="0" w:color="auto"/>
        <w:left w:val="none" w:sz="0" w:space="0" w:color="auto"/>
        <w:bottom w:val="none" w:sz="0" w:space="0" w:color="auto"/>
        <w:right w:val="none" w:sz="0" w:space="0" w:color="auto"/>
      </w:divBdr>
      <w:divsChild>
        <w:div w:id="1052733149">
          <w:marLeft w:val="0"/>
          <w:marRight w:val="0"/>
          <w:marTop w:val="0"/>
          <w:marBottom w:val="0"/>
          <w:divBdr>
            <w:top w:val="none" w:sz="0" w:space="0" w:color="auto"/>
            <w:left w:val="none" w:sz="0" w:space="0" w:color="auto"/>
            <w:bottom w:val="none" w:sz="0" w:space="0" w:color="auto"/>
            <w:right w:val="none" w:sz="0" w:space="0" w:color="auto"/>
          </w:divBdr>
          <w:divsChild>
            <w:div w:id="828329634">
              <w:marLeft w:val="0"/>
              <w:marRight w:val="0"/>
              <w:marTop w:val="0"/>
              <w:marBottom w:val="0"/>
              <w:divBdr>
                <w:top w:val="none" w:sz="0" w:space="0" w:color="auto"/>
                <w:left w:val="none" w:sz="0" w:space="0" w:color="auto"/>
                <w:bottom w:val="none" w:sz="0" w:space="0" w:color="auto"/>
                <w:right w:val="none" w:sz="0" w:space="0" w:color="auto"/>
              </w:divBdr>
              <w:divsChild>
                <w:div w:id="1099645194">
                  <w:marLeft w:val="0"/>
                  <w:marRight w:val="0"/>
                  <w:marTop w:val="0"/>
                  <w:marBottom w:val="0"/>
                  <w:divBdr>
                    <w:top w:val="none" w:sz="0" w:space="0" w:color="auto"/>
                    <w:left w:val="none" w:sz="0" w:space="0" w:color="auto"/>
                    <w:bottom w:val="none" w:sz="0" w:space="0" w:color="auto"/>
                    <w:right w:val="none" w:sz="0" w:space="0" w:color="auto"/>
                  </w:divBdr>
                  <w:divsChild>
                    <w:div w:id="17044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3073">
      <w:bodyDiv w:val="1"/>
      <w:marLeft w:val="0"/>
      <w:marRight w:val="0"/>
      <w:marTop w:val="0"/>
      <w:marBottom w:val="0"/>
      <w:divBdr>
        <w:top w:val="none" w:sz="0" w:space="0" w:color="auto"/>
        <w:left w:val="none" w:sz="0" w:space="0" w:color="auto"/>
        <w:bottom w:val="none" w:sz="0" w:space="0" w:color="auto"/>
        <w:right w:val="none" w:sz="0" w:space="0" w:color="auto"/>
      </w:divBdr>
      <w:divsChild>
        <w:div w:id="2058429429">
          <w:marLeft w:val="0"/>
          <w:marRight w:val="0"/>
          <w:marTop w:val="0"/>
          <w:marBottom w:val="0"/>
          <w:divBdr>
            <w:top w:val="none" w:sz="0" w:space="0" w:color="auto"/>
            <w:left w:val="none" w:sz="0" w:space="0" w:color="auto"/>
            <w:bottom w:val="none" w:sz="0" w:space="0" w:color="auto"/>
            <w:right w:val="none" w:sz="0" w:space="0" w:color="auto"/>
          </w:divBdr>
          <w:divsChild>
            <w:div w:id="2108456478">
              <w:marLeft w:val="0"/>
              <w:marRight w:val="0"/>
              <w:marTop w:val="0"/>
              <w:marBottom w:val="0"/>
              <w:divBdr>
                <w:top w:val="none" w:sz="0" w:space="0" w:color="auto"/>
                <w:left w:val="none" w:sz="0" w:space="0" w:color="auto"/>
                <w:bottom w:val="none" w:sz="0" w:space="0" w:color="auto"/>
                <w:right w:val="none" w:sz="0" w:space="0" w:color="auto"/>
              </w:divBdr>
              <w:divsChild>
                <w:div w:id="1847480476">
                  <w:marLeft w:val="0"/>
                  <w:marRight w:val="0"/>
                  <w:marTop w:val="0"/>
                  <w:marBottom w:val="0"/>
                  <w:divBdr>
                    <w:top w:val="none" w:sz="0" w:space="0" w:color="auto"/>
                    <w:left w:val="none" w:sz="0" w:space="0" w:color="auto"/>
                    <w:bottom w:val="none" w:sz="0" w:space="0" w:color="auto"/>
                    <w:right w:val="none" w:sz="0" w:space="0" w:color="auto"/>
                  </w:divBdr>
                  <w:divsChild>
                    <w:div w:id="1770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is.org.uk/northayrshire/wtapowerpoint" TargetMode="External"/><Relationship Id="rId4" Type="http://schemas.openxmlformats.org/officeDocument/2006/relationships/hyperlink" Target="https://www.snct.org.uk/lnctAgree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cp:lastPrinted>2024-05-24T09:25:00Z</cp:lastPrinted>
  <dcterms:created xsi:type="dcterms:W3CDTF">2024-05-24T11:16:00Z</dcterms:created>
  <dcterms:modified xsi:type="dcterms:W3CDTF">2024-05-24T11:16:00Z</dcterms:modified>
</cp:coreProperties>
</file>